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C0443" w14:textId="77777777"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108</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Pr>
          <w:rFonts w:ascii="Calibri" w:eastAsia="MS Mincho" w:hAnsi="Calibri" w:cs="Calibri"/>
          <w:sz w:val="24"/>
          <w:szCs w:val="24"/>
          <w:lang w:val="en-US" w:eastAsia="en-US"/>
        </w:rPr>
        <w:t>1915236</w:t>
      </w:r>
    </w:p>
    <w:p w14:paraId="446C55B5" w14:textId="77777777" w:rsidR="00515691" w:rsidRPr="00CB6DF0" w:rsidRDefault="00515691"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Reno</w:t>
      </w:r>
      <w:r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USA</w:t>
      </w:r>
      <w:r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18-22</w:t>
      </w:r>
      <w:r w:rsidRPr="00AC4C8B">
        <w:rPr>
          <w:rFonts w:ascii="Calibri" w:eastAsia="MS Mincho" w:hAnsi="Calibri" w:cs="Calibri"/>
          <w:sz w:val="24"/>
          <w:szCs w:val="24"/>
          <w:vertAlign w:val="superscript"/>
          <w:lang w:val="en-US" w:eastAsia="en-US"/>
        </w:rPr>
        <w:t>nd</w:t>
      </w:r>
      <w:r>
        <w:rPr>
          <w:rFonts w:ascii="Calibri" w:eastAsia="MS Mincho" w:hAnsi="Calibri" w:cs="Calibri"/>
          <w:sz w:val="24"/>
          <w:szCs w:val="24"/>
          <w:lang w:val="en-US" w:eastAsia="en-US"/>
        </w:rPr>
        <w:t xml:space="preserve"> November 2019</w:t>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sidRPr="00223AA3">
        <w:rPr>
          <w:rFonts w:ascii="Calibri" w:eastAsia="MS Mincho" w:hAnsi="Calibri" w:cs="Calibri"/>
          <w:b w:val="0"/>
          <w:i/>
          <w:sz w:val="16"/>
          <w:szCs w:val="16"/>
          <w:lang w:val="en-US" w:eastAsia="en-US"/>
        </w:rPr>
        <w:tab/>
      </w:r>
      <w:r>
        <w:rPr>
          <w:rFonts w:ascii="Calibri" w:eastAsia="MS Mincho" w:hAnsi="Calibri" w:cs="Calibri"/>
          <w:sz w:val="24"/>
          <w:szCs w:val="24"/>
          <w:lang w:val="en-US" w:eastAsia="en-US"/>
        </w:rPr>
        <w:tab/>
      </w:r>
    </w:p>
    <w:p w14:paraId="0B20D2A7" w14:textId="77777777"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Pr>
          <w:rFonts w:ascii="Calibri" w:eastAsia="MS Mincho" w:hAnsi="Calibri" w:cs="Calibri"/>
          <w:b/>
          <w:sz w:val="24"/>
          <w:lang w:val="en-US" w:eastAsia="en-US"/>
        </w:rPr>
        <w:t>6.18.2</w:t>
      </w:r>
    </w:p>
    <w:p w14:paraId="053E189A"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Sony</w:t>
      </w:r>
    </w:p>
    <w:p w14:paraId="3A428DCF" w14:textId="77777777"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Pr>
          <w:rFonts w:ascii="Calibri" w:eastAsia="MS Mincho" w:hAnsi="Calibri" w:cs="Calibri"/>
          <w:b/>
          <w:sz w:val="24"/>
          <w:lang w:val="en-US" w:eastAsia="en-US"/>
        </w:rPr>
        <w:t>Cell selection/reselection with NPN cells</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7C463FA3" w14:textId="77777777" w:rsidR="00515691" w:rsidRDefault="00515691" w:rsidP="00515691">
      <w:pPr>
        <w:rPr>
          <w:szCs w:val="22"/>
        </w:rPr>
      </w:pPr>
      <w:r>
        <w:rPr>
          <w:szCs w:val="22"/>
        </w:rPr>
        <w:t xml:space="preserve">RAN2#107bis made following agreements based on CSG aspects email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5691" w:rsidRPr="002D6E0E" w14:paraId="33F471E7" w14:textId="77777777" w:rsidTr="007A433A">
        <w:tc>
          <w:tcPr>
            <w:tcW w:w="9857" w:type="dxa"/>
            <w:shd w:val="clear" w:color="auto" w:fill="auto"/>
          </w:tcPr>
          <w:p w14:paraId="2E0450B8" w14:textId="77777777" w:rsidR="00515691" w:rsidRDefault="00515691" w:rsidP="007A433A">
            <w:pPr>
              <w:rPr>
                <w:b/>
                <w:szCs w:val="22"/>
              </w:rPr>
            </w:pPr>
            <w:r w:rsidRPr="004E65D5">
              <w:rPr>
                <w:b/>
                <w:szCs w:val="22"/>
              </w:rPr>
              <w:t>Agreements</w:t>
            </w:r>
            <w:r>
              <w:rPr>
                <w:b/>
                <w:szCs w:val="22"/>
              </w:rPr>
              <w:t>:</w:t>
            </w:r>
          </w:p>
          <w:p w14:paraId="76996A19" w14:textId="77777777" w:rsidR="00515691" w:rsidRPr="00557E20" w:rsidRDefault="00515691" w:rsidP="007A433A">
            <w:pPr>
              <w:rPr>
                <w:szCs w:val="22"/>
              </w:rPr>
            </w:pPr>
            <w:r w:rsidRPr="00557E20">
              <w:rPr>
                <w:szCs w:val="22"/>
              </w:rPr>
              <w:t>1.</w:t>
            </w:r>
            <w:r w:rsidRPr="00557E20">
              <w:rPr>
                <w:szCs w:val="22"/>
              </w:rPr>
              <w:tab/>
              <w:t xml:space="preserve">no new mechanism is introduced to handle the priority of a frequency layer of a CAG cell on which the UE is camped (beyond what </w:t>
            </w:r>
            <w:proofErr w:type="spellStart"/>
            <w:r w:rsidRPr="00557E20">
              <w:rPr>
                <w:szCs w:val="22"/>
              </w:rPr>
              <w:t>cellReselectionPriority</w:t>
            </w:r>
            <w:proofErr w:type="spellEnd"/>
            <w:r w:rsidRPr="00557E20">
              <w:rPr>
                <w:szCs w:val="22"/>
              </w:rPr>
              <w:t xml:space="preserve"> provides in SIB4 and in </w:t>
            </w:r>
            <w:proofErr w:type="spellStart"/>
            <w:r w:rsidRPr="00557E20">
              <w:rPr>
                <w:szCs w:val="22"/>
              </w:rPr>
              <w:t>RRCRelease</w:t>
            </w:r>
            <w:proofErr w:type="spellEnd"/>
            <w:r w:rsidRPr="00557E20">
              <w:rPr>
                <w:szCs w:val="22"/>
              </w:rPr>
              <w:t>).</w:t>
            </w:r>
          </w:p>
          <w:p w14:paraId="76883751" w14:textId="77777777" w:rsidR="00515691" w:rsidRPr="00557E20" w:rsidRDefault="00515691" w:rsidP="007A433A">
            <w:pPr>
              <w:rPr>
                <w:szCs w:val="22"/>
              </w:rPr>
            </w:pPr>
            <w:r w:rsidRPr="00557E20">
              <w:rPr>
                <w:szCs w:val="22"/>
              </w:rPr>
              <w:t>2.</w:t>
            </w:r>
            <w:r w:rsidRPr="00557E20">
              <w:rPr>
                <w:szCs w:val="22"/>
              </w:rPr>
              <w:tab/>
              <w:t xml:space="preserve">the UE can optionally implement an autonomous search function of CAG cells. FFS on the relationship with dedicated priorities. </w:t>
            </w:r>
          </w:p>
          <w:p w14:paraId="62BF108A" w14:textId="77777777" w:rsidR="00515691" w:rsidRPr="00557E20" w:rsidRDefault="00515691" w:rsidP="007A433A">
            <w:pPr>
              <w:rPr>
                <w:szCs w:val="22"/>
              </w:rPr>
            </w:pPr>
            <w:r w:rsidRPr="00557E20">
              <w:rPr>
                <w:szCs w:val="22"/>
              </w:rPr>
              <w:t>3.</w:t>
            </w:r>
            <w:r w:rsidRPr="00557E20">
              <w:rPr>
                <w:szCs w:val="22"/>
              </w:rPr>
              <w:tab/>
              <w:t>reserving a PCI range for CAG cells is purely a deployment issue (does not need to be reflected in the spec)</w:t>
            </w:r>
          </w:p>
          <w:p w14:paraId="56EA708C" w14:textId="77777777" w:rsidR="00515691" w:rsidRPr="00557E20" w:rsidRDefault="00515691" w:rsidP="007A433A">
            <w:pPr>
              <w:rPr>
                <w:szCs w:val="22"/>
              </w:rPr>
            </w:pPr>
            <w:r w:rsidRPr="00557E20">
              <w:rPr>
                <w:szCs w:val="22"/>
              </w:rPr>
              <w:t>4.</w:t>
            </w:r>
            <w:r w:rsidRPr="00557E20">
              <w:rPr>
                <w:szCs w:val="22"/>
              </w:rPr>
              <w:tab/>
              <w:t>the PCI list of CAG cells can optionally be signalled to UEs. FFS on details of the list</w:t>
            </w:r>
          </w:p>
          <w:p w14:paraId="7AEC92B5" w14:textId="77777777" w:rsidR="00515691" w:rsidRPr="00557E20" w:rsidRDefault="00515691" w:rsidP="007A433A">
            <w:pPr>
              <w:rPr>
                <w:szCs w:val="22"/>
              </w:rPr>
            </w:pPr>
            <w:r w:rsidRPr="00557E20">
              <w:rPr>
                <w:szCs w:val="22"/>
              </w:rPr>
              <w:t>5.</w:t>
            </w:r>
            <w:r w:rsidRPr="00557E20">
              <w:rPr>
                <w:szCs w:val="22"/>
              </w:rPr>
              <w:tab/>
              <w:t>FFS whether proximity indication in CONNECTED mode is needed</w:t>
            </w:r>
          </w:p>
          <w:p w14:paraId="60C52083" w14:textId="77777777" w:rsidR="00515691" w:rsidRPr="00557E20" w:rsidRDefault="00515691" w:rsidP="007A433A">
            <w:pPr>
              <w:rPr>
                <w:szCs w:val="22"/>
              </w:rPr>
            </w:pPr>
            <w:r w:rsidRPr="00557E20">
              <w:rPr>
                <w:szCs w:val="22"/>
              </w:rPr>
              <w:t>6.</w:t>
            </w:r>
            <w:r w:rsidRPr="00557E20">
              <w:rPr>
                <w:szCs w:val="22"/>
              </w:rPr>
              <w:tab/>
              <w:t xml:space="preserve">no preliminary access check for CAG cells in CONNECTED mode. The Allowed CAG list is provided to the </w:t>
            </w:r>
            <w:proofErr w:type="spellStart"/>
            <w:r w:rsidRPr="00557E20">
              <w:rPr>
                <w:szCs w:val="22"/>
              </w:rPr>
              <w:t>gNB</w:t>
            </w:r>
            <w:proofErr w:type="spellEnd"/>
            <w:r w:rsidRPr="00557E20">
              <w:rPr>
                <w:szCs w:val="22"/>
              </w:rPr>
              <w:t xml:space="preserve"> by the AMF. </w:t>
            </w:r>
          </w:p>
          <w:p w14:paraId="057D3E0D" w14:textId="77777777" w:rsidR="00515691" w:rsidRPr="00557E20" w:rsidRDefault="00515691" w:rsidP="007A433A">
            <w:pPr>
              <w:rPr>
                <w:szCs w:val="22"/>
              </w:rPr>
            </w:pPr>
            <w:r w:rsidRPr="00557E20">
              <w:rPr>
                <w:szCs w:val="22"/>
              </w:rPr>
              <w:t>7.</w:t>
            </w:r>
            <w:r w:rsidRPr="00557E20">
              <w:rPr>
                <w:szCs w:val="22"/>
              </w:rPr>
              <w:tab/>
              <w:t xml:space="preserve">no new mechanism is introduced to handle the priority of a frequency layer of an SNPN cell on which the UE is camped (beyond what </w:t>
            </w:r>
            <w:proofErr w:type="spellStart"/>
            <w:r w:rsidRPr="00557E20">
              <w:rPr>
                <w:szCs w:val="22"/>
              </w:rPr>
              <w:t>cellReselectionPriority</w:t>
            </w:r>
            <w:proofErr w:type="spellEnd"/>
            <w:r w:rsidRPr="00557E20">
              <w:rPr>
                <w:szCs w:val="22"/>
              </w:rPr>
              <w:t xml:space="preserve"> provides in SIB4 and in </w:t>
            </w:r>
            <w:proofErr w:type="spellStart"/>
            <w:r w:rsidRPr="00557E20">
              <w:rPr>
                <w:szCs w:val="22"/>
              </w:rPr>
              <w:t>RRCRelease</w:t>
            </w:r>
            <w:proofErr w:type="spellEnd"/>
            <w:r w:rsidRPr="00557E20">
              <w:rPr>
                <w:szCs w:val="22"/>
              </w:rPr>
              <w:t>).</w:t>
            </w:r>
          </w:p>
          <w:p w14:paraId="30C220E3" w14:textId="77777777" w:rsidR="00515691" w:rsidRPr="00557E20" w:rsidRDefault="00515691" w:rsidP="007A433A">
            <w:pPr>
              <w:rPr>
                <w:szCs w:val="22"/>
              </w:rPr>
            </w:pPr>
            <w:r w:rsidRPr="00557E20">
              <w:rPr>
                <w:szCs w:val="22"/>
              </w:rPr>
              <w:t>8.</w:t>
            </w:r>
            <w:r w:rsidRPr="00557E20">
              <w:rPr>
                <w:szCs w:val="22"/>
              </w:rPr>
              <w:tab/>
              <w:t>There is no autonomous search function of SNPN cells.</w:t>
            </w:r>
          </w:p>
          <w:p w14:paraId="227465BB" w14:textId="77777777" w:rsidR="00515691" w:rsidRPr="00557E20" w:rsidRDefault="00515691" w:rsidP="007A433A">
            <w:pPr>
              <w:rPr>
                <w:szCs w:val="22"/>
              </w:rPr>
            </w:pPr>
            <w:r w:rsidRPr="00557E20">
              <w:rPr>
                <w:szCs w:val="22"/>
              </w:rPr>
              <w:t>9.</w:t>
            </w:r>
            <w:r w:rsidRPr="00557E20">
              <w:rPr>
                <w:szCs w:val="22"/>
              </w:rPr>
              <w:tab/>
              <w:t>reserving a PCI range for SNPN cells is purely a deployment issue (does not need to be reflected in the spec)</w:t>
            </w:r>
          </w:p>
          <w:p w14:paraId="666F726D" w14:textId="77777777" w:rsidR="00515691" w:rsidRPr="00557E20" w:rsidRDefault="00515691" w:rsidP="007A433A">
            <w:pPr>
              <w:rPr>
                <w:szCs w:val="22"/>
              </w:rPr>
            </w:pPr>
            <w:r w:rsidRPr="00557E20">
              <w:rPr>
                <w:szCs w:val="22"/>
              </w:rPr>
              <w:t>10.</w:t>
            </w:r>
            <w:r w:rsidRPr="00557E20">
              <w:rPr>
                <w:szCs w:val="22"/>
              </w:rPr>
              <w:tab/>
              <w:t xml:space="preserve">FFS whether PCI range of SNPN cells can optionally be signalled to UEs. </w:t>
            </w:r>
          </w:p>
          <w:p w14:paraId="5C85A1FA" w14:textId="77777777" w:rsidR="00515691" w:rsidRPr="00557E20" w:rsidRDefault="00515691" w:rsidP="007A433A">
            <w:pPr>
              <w:rPr>
                <w:szCs w:val="22"/>
              </w:rPr>
            </w:pPr>
            <w:r w:rsidRPr="00557E20">
              <w:rPr>
                <w:szCs w:val="22"/>
              </w:rPr>
              <w:t>11.</w:t>
            </w:r>
            <w:r w:rsidRPr="00557E20">
              <w:rPr>
                <w:szCs w:val="22"/>
              </w:rPr>
              <w:tab/>
              <w:t>No proximity indication in CONNECTED mode is needed for SNPN.</w:t>
            </w:r>
          </w:p>
          <w:p w14:paraId="0DA3E09F" w14:textId="77777777" w:rsidR="00515691" w:rsidRPr="00557E20" w:rsidRDefault="00515691" w:rsidP="007A433A">
            <w:pPr>
              <w:rPr>
                <w:szCs w:val="22"/>
              </w:rPr>
            </w:pPr>
            <w:r w:rsidRPr="00557E20">
              <w:rPr>
                <w:szCs w:val="22"/>
              </w:rPr>
              <w:t>12.</w:t>
            </w:r>
            <w:r w:rsidRPr="00557E20">
              <w:rPr>
                <w:szCs w:val="22"/>
              </w:rPr>
              <w:tab/>
              <w:t>no preliminary access check for SNPN cells in CONNECTED mode.</w:t>
            </w:r>
          </w:p>
          <w:p w14:paraId="62ECDD58" w14:textId="77777777" w:rsidR="00515691" w:rsidRPr="002D6E0E" w:rsidRDefault="00515691" w:rsidP="007A433A">
            <w:pPr>
              <w:rPr>
                <w:szCs w:val="22"/>
              </w:rPr>
            </w:pPr>
          </w:p>
        </w:tc>
      </w:tr>
    </w:tbl>
    <w:p w14:paraId="43C28B33" w14:textId="77777777" w:rsidR="00515691" w:rsidRDefault="00515691" w:rsidP="00515691">
      <w:pPr>
        <w:rPr>
          <w:szCs w:val="22"/>
        </w:rPr>
      </w:pPr>
    </w:p>
    <w:p w14:paraId="19630D07" w14:textId="43B25DC6" w:rsidR="00515691" w:rsidRDefault="00515691" w:rsidP="00515691">
      <w:pPr>
        <w:rPr>
          <w:szCs w:val="22"/>
        </w:rPr>
      </w:pPr>
      <w:r>
        <w:rPr>
          <w:szCs w:val="22"/>
        </w:rPr>
        <w:t>Following FFS</w:t>
      </w:r>
      <w:r w:rsidR="00B85320">
        <w:rPr>
          <w:szCs w:val="22"/>
        </w:rPr>
        <w:t>s</w:t>
      </w:r>
      <w:r>
        <w:rPr>
          <w:szCs w:val="22"/>
        </w:rPr>
        <w:t xml:space="preserve"> are discussed in this contribution:</w:t>
      </w:r>
    </w:p>
    <w:p w14:paraId="07F795CB" w14:textId="77777777" w:rsidR="00515691" w:rsidRPr="00557E20" w:rsidRDefault="00515691" w:rsidP="00515691">
      <w:pPr>
        <w:numPr>
          <w:ilvl w:val="0"/>
          <w:numId w:val="2"/>
        </w:numPr>
        <w:rPr>
          <w:szCs w:val="22"/>
        </w:rPr>
      </w:pPr>
      <w:r w:rsidRPr="00557E20">
        <w:rPr>
          <w:szCs w:val="22"/>
        </w:rPr>
        <w:t xml:space="preserve">the PCI list of CAG cells can optionally be signalled to UEs. </w:t>
      </w:r>
      <w:r w:rsidRPr="00557E20">
        <w:rPr>
          <w:bCs/>
          <w:szCs w:val="22"/>
        </w:rPr>
        <w:t>FFS on details of the list</w:t>
      </w:r>
    </w:p>
    <w:p w14:paraId="403A54D4" w14:textId="77777777" w:rsidR="00515691" w:rsidRPr="00557E20" w:rsidRDefault="00515691" w:rsidP="00515691">
      <w:pPr>
        <w:numPr>
          <w:ilvl w:val="0"/>
          <w:numId w:val="2"/>
        </w:numPr>
        <w:rPr>
          <w:szCs w:val="22"/>
        </w:rPr>
      </w:pPr>
      <w:r w:rsidRPr="00557E20">
        <w:rPr>
          <w:bCs/>
          <w:szCs w:val="22"/>
        </w:rPr>
        <w:t>FFS whether proximity indication in CONNECTED mode is needed</w:t>
      </w:r>
    </w:p>
    <w:p w14:paraId="18D518D1" w14:textId="0264E95D" w:rsidR="00515691" w:rsidRPr="00B85320" w:rsidRDefault="00515691" w:rsidP="00515691">
      <w:pPr>
        <w:numPr>
          <w:ilvl w:val="0"/>
          <w:numId w:val="2"/>
        </w:numPr>
        <w:rPr>
          <w:szCs w:val="22"/>
        </w:rPr>
      </w:pPr>
      <w:r w:rsidRPr="00557E20">
        <w:rPr>
          <w:bCs/>
          <w:szCs w:val="22"/>
        </w:rPr>
        <w:t>FFS whether PCI range of SNPN cells can optionally be signalled to UEs</w:t>
      </w:r>
    </w:p>
    <w:p w14:paraId="4225CE8F" w14:textId="389398A8" w:rsidR="00515691" w:rsidRPr="00B85320" w:rsidRDefault="00B85320" w:rsidP="00515691">
      <w:pPr>
        <w:numPr>
          <w:ilvl w:val="0"/>
          <w:numId w:val="2"/>
        </w:numPr>
        <w:rPr>
          <w:szCs w:val="22"/>
        </w:rPr>
      </w:pPr>
      <w:r w:rsidRPr="00B85320">
        <w:rPr>
          <w:szCs w:val="22"/>
        </w:rPr>
        <w:t>FFS whether proximity indication in CONNECTED mode is needed</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lastRenderedPageBreak/>
        <w:t>Discussion</w:t>
      </w:r>
    </w:p>
    <w:p w14:paraId="1A2106B6" w14:textId="77777777" w:rsidR="00515691" w:rsidRPr="00217AAE" w:rsidRDefault="00515691" w:rsidP="00515691">
      <w:pPr>
        <w:pStyle w:val="Heading2"/>
      </w:pPr>
      <w:r>
        <w:t xml:space="preserve">2.1 </w:t>
      </w:r>
      <w:r w:rsidRPr="00217AAE">
        <w:t xml:space="preserve">PCI </w:t>
      </w:r>
      <w:r>
        <w:t xml:space="preserve">list </w:t>
      </w:r>
    </w:p>
    <w:p w14:paraId="000B250D" w14:textId="77777777" w:rsidR="00515691" w:rsidRDefault="00515691" w:rsidP="00515691">
      <w:r>
        <w:t xml:space="preserve">It was agreed to signal the PCI list for CAG cells optionally to the UEs. This list can be used by CAG UEs to search for CAG cells. There is an FFS on the details of the list: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5691" w14:paraId="77DFCAEF" w14:textId="77777777" w:rsidTr="007A433A">
        <w:tc>
          <w:tcPr>
            <w:tcW w:w="9857" w:type="dxa"/>
            <w:shd w:val="clear" w:color="auto" w:fill="auto"/>
          </w:tcPr>
          <w:p w14:paraId="4699084A" w14:textId="77777777" w:rsidR="00515691" w:rsidRDefault="00515691" w:rsidP="007A433A">
            <w:r w:rsidRPr="00AC05C6">
              <w:rPr>
                <w:szCs w:val="22"/>
              </w:rPr>
              <w:t xml:space="preserve">the PCI list of CAG cells can optionally be signalled to UEs. </w:t>
            </w:r>
            <w:r w:rsidRPr="00AC05C6">
              <w:rPr>
                <w:b/>
                <w:bCs/>
                <w:szCs w:val="22"/>
              </w:rPr>
              <w:t>FFS on details of the list</w:t>
            </w:r>
          </w:p>
        </w:tc>
      </w:tr>
    </w:tbl>
    <w:p w14:paraId="5F79284F" w14:textId="77777777" w:rsidR="00515691" w:rsidRDefault="00515691" w:rsidP="00515691"/>
    <w:p w14:paraId="460C57B5" w14:textId="77777777" w:rsidR="00515691" w:rsidRDefault="00515691" w:rsidP="00515691">
      <w:r>
        <w:t xml:space="preserve">PCI list may be difficult to reserve for scenarios where there is an existing deployment on that frequency and then subsequently, a shared deployment with CAG is planned at a later stage, simply because a free range of PCIs may not be available. So, one option is to introduce more than one PCI list. Another option is to adapt blacklist/whitelist for the same purpose. Whitelist was recently agreed for NR-U. </w:t>
      </w:r>
    </w:p>
    <w:p w14:paraId="628DA201" w14:textId="77777777" w:rsidR="00515691" w:rsidRDefault="00515691" w:rsidP="00515691">
      <w:r>
        <w:t xml:space="preserve">PCI list, in LTE, was </w:t>
      </w:r>
      <w:r w:rsidRPr="007A0188">
        <w:t>present in SIB4 in order to indicate</w:t>
      </w:r>
      <w:r>
        <w:t xml:space="preserve"> the PCI range reserved for CSG deployment on that frequency. Blacklist is present in SIB3,4,5 in NR for intra, inter frequency and RAT. In our opinion, the main use case for PCI list is for intra frequency deployment scenarios only. However, it can also be used to indicate the CAG deployments on another frequency or RAT. If RAN2 agrees for the latter motivation, then we think signalling of PCI list in blacklist/whitelist may be straightforward.</w:t>
      </w:r>
    </w:p>
    <w:p w14:paraId="6E8CE5BD" w14:textId="77777777" w:rsidR="00515691" w:rsidRDefault="00515691" w:rsidP="00515691">
      <w:pPr>
        <w:rPr>
          <w:b/>
          <w:szCs w:val="22"/>
        </w:rPr>
      </w:pPr>
      <w:r w:rsidRPr="000319C2">
        <w:rPr>
          <w:b/>
          <w:szCs w:val="22"/>
        </w:rPr>
        <w:t xml:space="preserve">Proposal </w:t>
      </w:r>
      <w:r>
        <w:rPr>
          <w:b/>
          <w:szCs w:val="22"/>
        </w:rPr>
        <w:t>1</w:t>
      </w:r>
      <w:r w:rsidRPr="000319C2">
        <w:rPr>
          <w:b/>
          <w:szCs w:val="22"/>
        </w:rPr>
        <w:t xml:space="preserve">: RAN2 to discuss and select one of the </w:t>
      </w:r>
      <w:r>
        <w:rPr>
          <w:b/>
          <w:szCs w:val="22"/>
        </w:rPr>
        <w:t xml:space="preserve">following </w:t>
      </w:r>
      <w:r w:rsidRPr="000319C2">
        <w:rPr>
          <w:b/>
          <w:szCs w:val="22"/>
        </w:rPr>
        <w:t xml:space="preserve">options </w:t>
      </w:r>
      <w:r>
        <w:rPr>
          <w:b/>
          <w:szCs w:val="22"/>
        </w:rPr>
        <w:t>to</w:t>
      </w:r>
      <w:r w:rsidRPr="000319C2">
        <w:rPr>
          <w:b/>
          <w:szCs w:val="22"/>
        </w:rPr>
        <w:t xml:space="preserve"> </w:t>
      </w:r>
      <w:r>
        <w:rPr>
          <w:b/>
          <w:szCs w:val="22"/>
        </w:rPr>
        <w:t>signal the PCI range list:</w:t>
      </w:r>
    </w:p>
    <w:p w14:paraId="2E567AA6" w14:textId="77777777" w:rsidR="00515691" w:rsidRDefault="00515691" w:rsidP="00515691">
      <w:pPr>
        <w:numPr>
          <w:ilvl w:val="0"/>
          <w:numId w:val="3"/>
        </w:numPr>
        <w:rPr>
          <w:b/>
          <w:szCs w:val="22"/>
        </w:rPr>
      </w:pPr>
      <w:r>
        <w:rPr>
          <w:b/>
          <w:szCs w:val="22"/>
        </w:rPr>
        <w:t>PCI list in SIB3 for intra frequency deployments only, like LTE, but more than one list is included. FFS the number of PCI lists.</w:t>
      </w:r>
    </w:p>
    <w:p w14:paraId="46ABF6DD" w14:textId="77777777" w:rsidR="00515691" w:rsidRPr="00CB175B" w:rsidRDefault="00515691" w:rsidP="00515691">
      <w:pPr>
        <w:numPr>
          <w:ilvl w:val="0"/>
          <w:numId w:val="3"/>
        </w:numPr>
        <w:rPr>
          <w:b/>
        </w:rPr>
      </w:pPr>
      <w:r w:rsidRPr="00CB175B">
        <w:rPr>
          <w:b/>
          <w:szCs w:val="22"/>
        </w:rPr>
        <w:t>PCI list in blacklist/whitelist for at least intra frequency. FFS if PCI list needs to be indicated from another frequency or RAT</w:t>
      </w:r>
      <w:r>
        <w:rPr>
          <w:b/>
          <w:szCs w:val="22"/>
        </w:rPr>
        <w:t>.</w:t>
      </w:r>
    </w:p>
    <w:p w14:paraId="4E2A5DD7" w14:textId="77777777" w:rsidR="00515691" w:rsidRDefault="00515691" w:rsidP="00515691">
      <w:r>
        <w:t>As we understand from RAN3 agreements, the Mobility Restriction List (MRL) will be updated while taking into account the UE’s allowed CAG list or NPN IDs. There should also be a mechanism in RAN2 to provide allowed/not-allowed cell list on a per UE basis.</w:t>
      </w:r>
    </w:p>
    <w:p w14:paraId="4A5EEDFA" w14:textId="1624A96D" w:rsidR="00515691" w:rsidRDefault="00515691" w:rsidP="00515691">
      <w:pPr>
        <w:rPr>
          <w:b/>
        </w:rPr>
      </w:pPr>
      <w:r w:rsidRPr="000319C2">
        <w:rPr>
          <w:b/>
        </w:rPr>
        <w:t>Proposal</w:t>
      </w:r>
      <w:r>
        <w:rPr>
          <w:b/>
        </w:rPr>
        <w:t xml:space="preserve"> 2</w:t>
      </w:r>
      <w:r w:rsidRPr="000319C2">
        <w:rPr>
          <w:b/>
        </w:rPr>
        <w:t>: PCI range/whitelist/blacklist information</w:t>
      </w:r>
      <w:r>
        <w:rPr>
          <w:b/>
        </w:rPr>
        <w:t xml:space="preserve"> is </w:t>
      </w:r>
      <w:r w:rsidR="002B2779">
        <w:rPr>
          <w:b/>
        </w:rPr>
        <w:t>signalled in</w:t>
      </w:r>
      <w:bookmarkStart w:id="13" w:name="_GoBack"/>
      <w:bookmarkEnd w:id="13"/>
      <w:r>
        <w:rPr>
          <w:b/>
        </w:rPr>
        <w:t xml:space="preserve"> dedicated signalling.</w:t>
      </w:r>
    </w:p>
    <w:p w14:paraId="36DC66BD" w14:textId="77777777" w:rsidR="00515691" w:rsidRPr="002D545E" w:rsidRDefault="00515691" w:rsidP="00515691">
      <w:r w:rsidRPr="002D545E">
        <w:t>RAN2#107bis had following FFS on if the PCI range is useful for SNPN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5691" w:rsidRPr="0044202D" w14:paraId="784225D4" w14:textId="77777777" w:rsidTr="007A433A">
        <w:tc>
          <w:tcPr>
            <w:tcW w:w="9857" w:type="dxa"/>
            <w:shd w:val="clear" w:color="auto" w:fill="auto"/>
          </w:tcPr>
          <w:p w14:paraId="405E2F1C" w14:textId="77777777" w:rsidR="00515691" w:rsidRPr="0044202D" w:rsidRDefault="00515691" w:rsidP="007A433A">
            <w:pPr>
              <w:rPr>
                <w:b/>
              </w:rPr>
            </w:pPr>
            <w:r w:rsidRPr="0044202D">
              <w:rPr>
                <w:b/>
              </w:rPr>
              <w:t>FFS whether PCI range of SNPN cells can optionally be signalled to UEs</w:t>
            </w:r>
          </w:p>
        </w:tc>
      </w:tr>
    </w:tbl>
    <w:p w14:paraId="1CB21BFF" w14:textId="77777777" w:rsidR="00515691" w:rsidRDefault="00515691" w:rsidP="00515691">
      <w:pPr>
        <w:rPr>
          <w:b/>
        </w:rPr>
      </w:pPr>
    </w:p>
    <w:p w14:paraId="77E8C15A" w14:textId="77777777" w:rsidR="00515691" w:rsidRPr="00690091" w:rsidRDefault="00515691" w:rsidP="00515691">
      <w:r w:rsidRPr="00690091">
        <w:t xml:space="preserve">In our understanding, the reserved PCI range is not only used by </w:t>
      </w:r>
      <w:r>
        <w:t xml:space="preserve">the </w:t>
      </w:r>
      <w:r w:rsidRPr="00690091">
        <w:t>SNPN UEs but also by UEs not in SNPN access mode. In a separate email discussion on suitability criteria</w:t>
      </w:r>
      <w:r>
        <w:t>,</w:t>
      </w:r>
      <w:r w:rsidRPr="00690091">
        <w:t xml:space="preserve"> </w:t>
      </w:r>
      <w:r>
        <w:t xml:space="preserve">the </w:t>
      </w:r>
      <w:r w:rsidRPr="00690091">
        <w:t xml:space="preserve">following statement </w:t>
      </w:r>
      <w:r>
        <w:t>is proposed for 38.304</w:t>
      </w:r>
      <w:r w:rsidRPr="0069009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5691" w:rsidRPr="0044202D" w14:paraId="5808F778" w14:textId="77777777" w:rsidTr="007A433A">
        <w:tc>
          <w:tcPr>
            <w:tcW w:w="9857" w:type="dxa"/>
            <w:shd w:val="clear" w:color="auto" w:fill="auto"/>
          </w:tcPr>
          <w:p w14:paraId="374E90FB" w14:textId="77777777" w:rsidR="00515691" w:rsidRPr="00690091" w:rsidRDefault="00515691" w:rsidP="007A433A">
            <w:r w:rsidRPr="00690091">
              <w:t>When cell is a SNPN-only cell and the UE is not in SNPN Access Mode,</w:t>
            </w:r>
          </w:p>
          <w:p w14:paraId="5C1CCD9D" w14:textId="77777777" w:rsidR="00515691" w:rsidRPr="0044202D" w:rsidRDefault="00515691" w:rsidP="007A433A">
            <w:pPr>
              <w:rPr>
                <w:b/>
              </w:rPr>
            </w:pPr>
            <w:r w:rsidRPr="00690091">
              <w:t>-</w:t>
            </w:r>
            <w:r w:rsidRPr="00690091">
              <w:tab/>
              <w:t>The UE shall treat this cell as if cell status is "barred".</w:t>
            </w:r>
          </w:p>
        </w:tc>
      </w:tr>
    </w:tbl>
    <w:p w14:paraId="6B0AA4F6" w14:textId="77777777" w:rsidR="00515691" w:rsidRDefault="00515691" w:rsidP="00515691">
      <w:pPr>
        <w:rPr>
          <w:b/>
        </w:rPr>
      </w:pPr>
    </w:p>
    <w:p w14:paraId="12676090" w14:textId="77777777" w:rsidR="00515691" w:rsidRDefault="00515691" w:rsidP="00515691">
      <w:r w:rsidRPr="00690091">
        <w:t xml:space="preserve">We see the benefit for </w:t>
      </w:r>
      <w:r>
        <w:t xml:space="preserve">a </w:t>
      </w:r>
      <w:r w:rsidRPr="00690091">
        <w:t xml:space="preserve">UE not in SNPN access mode that such </w:t>
      </w:r>
      <w:r>
        <w:t xml:space="preserve">a </w:t>
      </w:r>
      <w:r w:rsidRPr="00690091">
        <w:t xml:space="preserve">UE could simply ignore </w:t>
      </w:r>
      <w:r>
        <w:t xml:space="preserve">the </w:t>
      </w:r>
      <w:r w:rsidRPr="00690091">
        <w:t>SNPN cells during the ranking procedure</w:t>
      </w:r>
      <w:r>
        <w:t>,</w:t>
      </w:r>
      <w:r w:rsidRPr="00690091">
        <w:t xml:space="preserve"> if </w:t>
      </w:r>
      <w:r>
        <w:t xml:space="preserve">the </w:t>
      </w:r>
      <w:r w:rsidRPr="00690091">
        <w:t>PCI range of SNPN cells is known.</w:t>
      </w:r>
      <w:r>
        <w:t xml:space="preserve"> This way it can avoid unnecessary reading of SIB1 and then eventually deciding to bar the cell.</w:t>
      </w:r>
      <w:r w:rsidRPr="00690091">
        <w:t xml:space="preserve"> </w:t>
      </w:r>
      <w:r>
        <w:t>This behaviour should be optional, like LTE.</w:t>
      </w:r>
    </w:p>
    <w:p w14:paraId="22F03D12" w14:textId="709287FE" w:rsidR="00515691" w:rsidRPr="00690091" w:rsidRDefault="00515691" w:rsidP="00515691">
      <w:pPr>
        <w:rPr>
          <w:b/>
        </w:rPr>
      </w:pPr>
      <w:r w:rsidRPr="00690091">
        <w:rPr>
          <w:b/>
        </w:rPr>
        <w:t xml:space="preserve">Proposal 3: PCI range of SNPN cells should optionally </w:t>
      </w:r>
      <w:r w:rsidR="008C30E7" w:rsidRPr="00690091">
        <w:rPr>
          <w:b/>
        </w:rPr>
        <w:t xml:space="preserve">be </w:t>
      </w:r>
      <w:r w:rsidRPr="00690091">
        <w:rPr>
          <w:b/>
        </w:rPr>
        <w:t xml:space="preserve">signalled to UEs. A UE not in SNPN Access mode may ignore such cells during </w:t>
      </w:r>
      <w:r>
        <w:rPr>
          <w:b/>
        </w:rPr>
        <w:t xml:space="preserve">the </w:t>
      </w:r>
      <w:r w:rsidRPr="00690091">
        <w:rPr>
          <w:b/>
        </w:rPr>
        <w:t>ranking procedure (like LTE CSG behaviour).</w:t>
      </w:r>
    </w:p>
    <w:p w14:paraId="75639D53" w14:textId="77777777" w:rsidR="00515691" w:rsidRPr="00690091" w:rsidRDefault="00515691" w:rsidP="00515691"/>
    <w:p w14:paraId="0997656D" w14:textId="77777777" w:rsidR="00515691" w:rsidRPr="000319C2" w:rsidRDefault="00515691" w:rsidP="00515691">
      <w:pPr>
        <w:rPr>
          <w:b/>
        </w:rPr>
      </w:pPr>
    </w:p>
    <w:p w14:paraId="101ACC36" w14:textId="77777777" w:rsidR="00515691" w:rsidRPr="000D371A" w:rsidRDefault="00515691" w:rsidP="00515691">
      <w:pPr>
        <w:pStyle w:val="Heading2"/>
      </w:pPr>
      <w:r w:rsidRPr="000D371A">
        <w:lastRenderedPageBreak/>
        <w:t>2.2 Access check</w:t>
      </w:r>
    </w:p>
    <w:p w14:paraId="6F18DD46" w14:textId="77777777" w:rsidR="00515691" w:rsidRDefault="00515691" w:rsidP="00515691">
      <w:r>
        <w:t xml:space="preserve">There was no support from companies for the preliminary access check to be done by the UE and its result being reported in msg5. The assumption was that the </w:t>
      </w:r>
      <w:proofErr w:type="spellStart"/>
      <w:r>
        <w:t>gNB</w:t>
      </w:r>
      <w:proofErr w:type="spellEnd"/>
      <w:r>
        <w:t xml:space="preserve"> has access to UE’s allowed CAG list and can take a decision. There may be a case where the UE access is not allowed but UE assumes so due to a mismatch in the status. In this case, the </w:t>
      </w:r>
      <w:proofErr w:type="spellStart"/>
      <w:r>
        <w:t>gNB</w:t>
      </w:r>
      <w:proofErr w:type="spellEnd"/>
      <w:r>
        <w:t xml:space="preserve"> should be able to release such a UE. There is a need for a new release cause so that the UE could access another cell on the same frequency.</w:t>
      </w:r>
    </w:p>
    <w:p w14:paraId="27EDC656" w14:textId="77777777" w:rsidR="00515691" w:rsidRDefault="00515691" w:rsidP="00515691">
      <w:pPr>
        <w:rPr>
          <w:b/>
        </w:rPr>
      </w:pPr>
      <w:r w:rsidRPr="000319C2">
        <w:rPr>
          <w:b/>
        </w:rPr>
        <w:t>Proposal</w:t>
      </w:r>
      <w:r>
        <w:rPr>
          <w:b/>
        </w:rPr>
        <w:t xml:space="preserve"> 4</w:t>
      </w:r>
      <w:r w:rsidRPr="000319C2">
        <w:rPr>
          <w:b/>
        </w:rPr>
        <w:t xml:space="preserve">:  </w:t>
      </w:r>
      <w:r>
        <w:rPr>
          <w:b/>
        </w:rPr>
        <w:t>I</w:t>
      </w:r>
      <w:r w:rsidRPr="000319C2">
        <w:rPr>
          <w:b/>
        </w:rPr>
        <w:t xml:space="preserve">f UE access </w:t>
      </w:r>
      <w:r>
        <w:rPr>
          <w:b/>
        </w:rPr>
        <w:t xml:space="preserve">changes to </w:t>
      </w:r>
      <w:r w:rsidRPr="000319C2">
        <w:rPr>
          <w:b/>
        </w:rPr>
        <w:t xml:space="preserve">not allowed </w:t>
      </w:r>
      <w:r>
        <w:rPr>
          <w:b/>
        </w:rPr>
        <w:t xml:space="preserve">in an NPN cell </w:t>
      </w:r>
      <w:r w:rsidRPr="000319C2">
        <w:rPr>
          <w:b/>
        </w:rPr>
        <w:t xml:space="preserve">then </w:t>
      </w:r>
      <w:r>
        <w:rPr>
          <w:b/>
        </w:rPr>
        <w:t xml:space="preserve">the </w:t>
      </w:r>
      <w:proofErr w:type="spellStart"/>
      <w:r w:rsidRPr="000319C2">
        <w:rPr>
          <w:b/>
        </w:rPr>
        <w:t>RRCRelease</w:t>
      </w:r>
      <w:proofErr w:type="spellEnd"/>
      <w:r w:rsidRPr="000319C2">
        <w:rPr>
          <w:b/>
        </w:rPr>
        <w:t xml:space="preserve"> </w:t>
      </w:r>
      <w:r>
        <w:rPr>
          <w:b/>
        </w:rPr>
        <w:t xml:space="preserve">message is to </w:t>
      </w:r>
      <w:r w:rsidRPr="000319C2">
        <w:rPr>
          <w:b/>
        </w:rPr>
        <w:t xml:space="preserve">include a new cause value and indicate if </w:t>
      </w:r>
      <w:r>
        <w:rPr>
          <w:b/>
        </w:rPr>
        <w:t xml:space="preserve">the </w:t>
      </w:r>
      <w:r w:rsidRPr="000319C2">
        <w:rPr>
          <w:b/>
        </w:rPr>
        <w:t>UE is allowed to camp on another cell o</w:t>
      </w:r>
      <w:r>
        <w:rPr>
          <w:b/>
        </w:rPr>
        <w:t>f</w:t>
      </w:r>
      <w:r w:rsidRPr="000319C2">
        <w:rPr>
          <w:b/>
        </w:rPr>
        <w:t xml:space="preserve"> the same frequency (IFRI)</w:t>
      </w:r>
      <w:r>
        <w:rPr>
          <w:b/>
        </w:rPr>
        <w:t>.</w:t>
      </w:r>
      <w:r w:rsidRPr="000319C2">
        <w:rPr>
          <w:b/>
        </w:rPr>
        <w:t xml:space="preserve"> </w:t>
      </w:r>
    </w:p>
    <w:p w14:paraId="67DE871D" w14:textId="77777777" w:rsidR="00515691" w:rsidRDefault="00515691" w:rsidP="00515691">
      <w:pPr>
        <w:rPr>
          <w:b/>
        </w:rPr>
      </w:pPr>
      <w:r>
        <w:rPr>
          <w:b/>
        </w:rPr>
        <w:t>Proximity indication</w:t>
      </w:r>
    </w:p>
    <w:p w14:paraId="5EF25460" w14:textId="77777777" w:rsidR="00515691" w:rsidRDefault="00515691" w:rsidP="00515691">
      <w:r w:rsidRPr="00F0783C">
        <w:t xml:space="preserve">In our understanding, Proximity indication </w:t>
      </w:r>
      <w:r>
        <w:t>is based on the autonomous search function</w:t>
      </w:r>
      <w:r w:rsidRPr="00F0783C">
        <w:t>.</w:t>
      </w:r>
      <w:r>
        <w:t xml:space="preserve"> If UE is not allowed to search autonomously when e.g. dedicated priorities are configured, then the UE has no mechanism to sense proximity to a CAG deployment and cannot send the Proximity indication message. So, we anyway see a limited use case for the proximity indication and therefore propose that:</w:t>
      </w:r>
    </w:p>
    <w:p w14:paraId="119BD5D9" w14:textId="77777777" w:rsidR="00515691" w:rsidRPr="006A0BF5" w:rsidRDefault="00515691" w:rsidP="00515691">
      <w:pPr>
        <w:rPr>
          <w:b/>
        </w:rPr>
      </w:pPr>
      <w:r w:rsidRPr="006A0BF5">
        <w:rPr>
          <w:b/>
        </w:rPr>
        <w:t>Proposal 5: Proximity Indication is not supported.</w:t>
      </w:r>
    </w:p>
    <w:p w14:paraId="226799AF" w14:textId="77777777" w:rsidR="00515691" w:rsidRDefault="00515691" w:rsidP="00515691"/>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77777777" w:rsidR="00515691" w:rsidRDefault="00515691" w:rsidP="00515691">
      <w:pPr>
        <w:pStyle w:val="Doc-text2"/>
        <w:tabs>
          <w:tab w:val="clear" w:pos="1622"/>
        </w:tabs>
        <w:ind w:left="0" w:firstLine="0"/>
        <w:rPr>
          <w:rFonts w:ascii="Times New Roman" w:hAnsi="Times New Roman"/>
          <w:szCs w:val="20"/>
        </w:rPr>
      </w:pPr>
    </w:p>
    <w:p w14:paraId="402135C8" w14:textId="77777777" w:rsidR="00515691" w:rsidRDefault="00515691" w:rsidP="00515691">
      <w:pPr>
        <w:rPr>
          <w:b/>
          <w:szCs w:val="22"/>
        </w:rPr>
      </w:pPr>
      <w:r w:rsidRPr="000319C2">
        <w:rPr>
          <w:b/>
          <w:szCs w:val="22"/>
        </w:rPr>
        <w:t xml:space="preserve">Proposal </w:t>
      </w:r>
      <w:r>
        <w:rPr>
          <w:b/>
          <w:szCs w:val="22"/>
        </w:rPr>
        <w:t>1</w:t>
      </w:r>
      <w:r w:rsidRPr="000319C2">
        <w:rPr>
          <w:b/>
          <w:szCs w:val="22"/>
        </w:rPr>
        <w:t xml:space="preserve">: RAN2 to discuss and select one of the </w:t>
      </w:r>
      <w:r>
        <w:rPr>
          <w:b/>
          <w:szCs w:val="22"/>
        </w:rPr>
        <w:t xml:space="preserve">following </w:t>
      </w:r>
      <w:r w:rsidRPr="000319C2">
        <w:rPr>
          <w:b/>
          <w:szCs w:val="22"/>
        </w:rPr>
        <w:t xml:space="preserve">options </w:t>
      </w:r>
      <w:r>
        <w:rPr>
          <w:b/>
          <w:szCs w:val="22"/>
        </w:rPr>
        <w:t>to</w:t>
      </w:r>
      <w:r w:rsidRPr="000319C2">
        <w:rPr>
          <w:b/>
          <w:szCs w:val="22"/>
        </w:rPr>
        <w:t xml:space="preserve"> </w:t>
      </w:r>
      <w:r>
        <w:rPr>
          <w:b/>
          <w:szCs w:val="22"/>
        </w:rPr>
        <w:t>signal the PCI range list:</w:t>
      </w:r>
    </w:p>
    <w:p w14:paraId="55190974" w14:textId="77777777" w:rsidR="00515691" w:rsidRDefault="00515691" w:rsidP="00515691">
      <w:pPr>
        <w:numPr>
          <w:ilvl w:val="0"/>
          <w:numId w:val="3"/>
        </w:numPr>
        <w:rPr>
          <w:b/>
          <w:szCs w:val="22"/>
        </w:rPr>
      </w:pPr>
      <w:r>
        <w:rPr>
          <w:b/>
          <w:szCs w:val="22"/>
        </w:rPr>
        <w:t>PCI list in SIB3 for intra frequency deployments only, like LTE, but more than one list is included. FFS the number of PCI lists.</w:t>
      </w:r>
    </w:p>
    <w:p w14:paraId="3C8C9224" w14:textId="11544850" w:rsidR="00515691" w:rsidRPr="00CB175B" w:rsidRDefault="00515691" w:rsidP="00515691">
      <w:pPr>
        <w:numPr>
          <w:ilvl w:val="0"/>
          <w:numId w:val="3"/>
        </w:numPr>
        <w:rPr>
          <w:b/>
        </w:rPr>
      </w:pPr>
      <w:r w:rsidRPr="00CB175B">
        <w:rPr>
          <w:b/>
          <w:szCs w:val="22"/>
        </w:rPr>
        <w:t>PCI list in blacklist/whitelist for at least intra frequency. FFS if PCI list needs to be indicated from another frequency or RAT</w:t>
      </w:r>
      <w:r w:rsidR="00B85320">
        <w:rPr>
          <w:b/>
          <w:szCs w:val="22"/>
        </w:rPr>
        <w:t>.</w:t>
      </w:r>
    </w:p>
    <w:p w14:paraId="77CF313D" w14:textId="1078063B" w:rsidR="00515691" w:rsidRDefault="00515691" w:rsidP="00515691">
      <w:pPr>
        <w:rPr>
          <w:b/>
        </w:rPr>
      </w:pPr>
      <w:r w:rsidRPr="000319C2">
        <w:rPr>
          <w:b/>
        </w:rPr>
        <w:t>Proposal</w:t>
      </w:r>
      <w:r>
        <w:rPr>
          <w:b/>
        </w:rPr>
        <w:t xml:space="preserve"> 2</w:t>
      </w:r>
      <w:r w:rsidRPr="000319C2">
        <w:rPr>
          <w:b/>
        </w:rPr>
        <w:t>: PCI range/whitelist/blacklist information</w:t>
      </w:r>
      <w:r>
        <w:rPr>
          <w:b/>
        </w:rPr>
        <w:t xml:space="preserve"> is signalled in dedicated signalling.</w:t>
      </w:r>
    </w:p>
    <w:p w14:paraId="62A0D9E8" w14:textId="20D2A9FC" w:rsidR="00515691" w:rsidRPr="00690091" w:rsidRDefault="00515691" w:rsidP="00515691">
      <w:pPr>
        <w:rPr>
          <w:b/>
        </w:rPr>
      </w:pPr>
      <w:r w:rsidRPr="00690091">
        <w:rPr>
          <w:b/>
        </w:rPr>
        <w:t xml:space="preserve">Proposal 3: PCI range of SNPN cells should optionally </w:t>
      </w:r>
      <w:r w:rsidR="008C30E7" w:rsidRPr="00690091">
        <w:rPr>
          <w:b/>
        </w:rPr>
        <w:t xml:space="preserve">be </w:t>
      </w:r>
      <w:r w:rsidRPr="00690091">
        <w:rPr>
          <w:b/>
        </w:rPr>
        <w:t xml:space="preserve">signalled to UEs. A UE not in SNPN Access mode may ignore such cells during </w:t>
      </w:r>
      <w:r>
        <w:rPr>
          <w:b/>
        </w:rPr>
        <w:t xml:space="preserve">the </w:t>
      </w:r>
      <w:r w:rsidRPr="00690091">
        <w:rPr>
          <w:b/>
        </w:rPr>
        <w:t>ranking procedure (like LTE CSG behaviour).</w:t>
      </w:r>
    </w:p>
    <w:p w14:paraId="4FD49716" w14:textId="201AA0DA" w:rsidR="00515691" w:rsidRDefault="00515691" w:rsidP="00515691">
      <w:pPr>
        <w:rPr>
          <w:b/>
        </w:rPr>
      </w:pPr>
      <w:r w:rsidRPr="000319C2">
        <w:rPr>
          <w:b/>
        </w:rPr>
        <w:t>Proposal</w:t>
      </w:r>
      <w:r>
        <w:rPr>
          <w:b/>
        </w:rPr>
        <w:t xml:space="preserve"> 4</w:t>
      </w:r>
      <w:r w:rsidRPr="000319C2">
        <w:rPr>
          <w:b/>
        </w:rPr>
        <w:t xml:space="preserve">:  </w:t>
      </w:r>
      <w:r>
        <w:rPr>
          <w:b/>
        </w:rPr>
        <w:t>I</w:t>
      </w:r>
      <w:r w:rsidRPr="000319C2">
        <w:rPr>
          <w:b/>
        </w:rPr>
        <w:t xml:space="preserve">f UE access </w:t>
      </w:r>
      <w:r>
        <w:rPr>
          <w:b/>
        </w:rPr>
        <w:t xml:space="preserve">changes to </w:t>
      </w:r>
      <w:r w:rsidRPr="000319C2">
        <w:rPr>
          <w:b/>
        </w:rPr>
        <w:t>not allowed</w:t>
      </w:r>
      <w:r>
        <w:rPr>
          <w:b/>
        </w:rPr>
        <w:t xml:space="preserve"> in an NPN cell </w:t>
      </w:r>
      <w:r w:rsidRPr="000319C2">
        <w:rPr>
          <w:b/>
        </w:rPr>
        <w:t xml:space="preserve">then </w:t>
      </w:r>
      <w:r>
        <w:rPr>
          <w:b/>
        </w:rPr>
        <w:t xml:space="preserve">the </w:t>
      </w:r>
      <w:proofErr w:type="spellStart"/>
      <w:r w:rsidRPr="000319C2">
        <w:rPr>
          <w:b/>
        </w:rPr>
        <w:t>RRCRelease</w:t>
      </w:r>
      <w:proofErr w:type="spellEnd"/>
      <w:r w:rsidRPr="000319C2">
        <w:rPr>
          <w:b/>
        </w:rPr>
        <w:t xml:space="preserve"> </w:t>
      </w:r>
      <w:r>
        <w:rPr>
          <w:b/>
        </w:rPr>
        <w:t xml:space="preserve">message </w:t>
      </w:r>
      <w:r w:rsidR="00242D5A">
        <w:rPr>
          <w:b/>
        </w:rPr>
        <w:t xml:space="preserve">is </w:t>
      </w:r>
      <w:r>
        <w:rPr>
          <w:b/>
        </w:rPr>
        <w:t xml:space="preserve">to </w:t>
      </w:r>
      <w:r w:rsidRPr="000319C2">
        <w:rPr>
          <w:b/>
        </w:rPr>
        <w:t xml:space="preserve">include a new cause value and indicate if </w:t>
      </w:r>
      <w:r>
        <w:rPr>
          <w:b/>
        </w:rPr>
        <w:t xml:space="preserve">the </w:t>
      </w:r>
      <w:r w:rsidRPr="000319C2">
        <w:rPr>
          <w:b/>
        </w:rPr>
        <w:t>UE is allowed to camp on another cell o</w:t>
      </w:r>
      <w:r>
        <w:rPr>
          <w:b/>
        </w:rPr>
        <w:t>f</w:t>
      </w:r>
      <w:r w:rsidRPr="000319C2">
        <w:rPr>
          <w:b/>
        </w:rPr>
        <w:t xml:space="preserve"> the same frequency (IFRI)</w:t>
      </w:r>
      <w:r>
        <w:rPr>
          <w:b/>
        </w:rPr>
        <w:t>.</w:t>
      </w:r>
      <w:r w:rsidRPr="000319C2">
        <w:rPr>
          <w:b/>
        </w:rPr>
        <w:t xml:space="preserve"> </w:t>
      </w:r>
    </w:p>
    <w:p w14:paraId="29B4FFDC" w14:textId="77777777" w:rsidR="00515691" w:rsidRPr="00B45AEC" w:rsidRDefault="00515691" w:rsidP="00515691">
      <w:r w:rsidRPr="006A0BF5">
        <w:rPr>
          <w:b/>
        </w:rPr>
        <w:t>Proposal 5: Proximity Indication is not supported.</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77777777" w:rsidR="00515691" w:rsidRPr="0055135B" w:rsidRDefault="00515691" w:rsidP="00515691">
      <w:pPr>
        <w:rPr>
          <w:rFonts w:eastAsia="MS Mincho"/>
          <w:lang w:val="en-US" w:eastAsia="en-US"/>
        </w:rPr>
      </w:pPr>
      <w:r>
        <w:t xml:space="preserve"> [1]</w:t>
      </w:r>
      <w:r>
        <w:tab/>
        <w:t xml:space="preserve">RP-191563: </w:t>
      </w:r>
      <w:r w:rsidRPr="00D26C2A">
        <w:t xml:space="preserve">New WID: </w:t>
      </w:r>
      <w:r w:rsidRPr="00426C67">
        <w:t>Private Network Support for NG-RAN</w:t>
      </w:r>
      <w:r>
        <w:t xml:space="preserve">, China Telecom, </w:t>
      </w:r>
      <w:r w:rsidRPr="00426C67">
        <w:t>Nokia, Vodafone</w:t>
      </w:r>
    </w:p>
    <w:p w14:paraId="100B9521" w14:textId="77777777" w:rsidR="00515691" w:rsidRDefault="00515691" w:rsidP="00515691">
      <w:pPr>
        <w:rPr>
          <w:rFonts w:eastAsia="MS Mincho"/>
          <w:lang w:val="en-US" w:eastAsia="en-US"/>
        </w:rPr>
      </w:pPr>
    </w:p>
    <w:p w14:paraId="2764BFCC" w14:textId="77777777" w:rsidR="00515691" w:rsidRDefault="00515691" w:rsidP="00515691">
      <w:pPr>
        <w:pStyle w:val="Heading1"/>
        <w:tabs>
          <w:tab w:val="num" w:pos="9702"/>
        </w:tabs>
        <w:ind w:left="432" w:hanging="432"/>
        <w:rPr>
          <w:lang w:val="en-US"/>
        </w:rPr>
      </w:pPr>
      <w:bookmarkStart w:id="14" w:name="_Toc4419349"/>
      <w:bookmarkEnd w:id="14"/>
    </w:p>
    <w:p w14:paraId="5F1EC069" w14:textId="77777777" w:rsidR="00F3503C" w:rsidRDefault="00F3503C"/>
    <w:sectPr w:rsidR="00F3503C"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242D5A"/>
    <w:rsid w:val="002B2779"/>
    <w:rsid w:val="004C21F1"/>
    <w:rsid w:val="00515691"/>
    <w:rsid w:val="007A0188"/>
    <w:rsid w:val="008C30E7"/>
    <w:rsid w:val="00B85320"/>
    <w:rsid w:val="00F35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semiHidden/>
    <w:rsid w:val="00515691"/>
    <w:rPr>
      <w:rFonts w:eastAsia="MS Mincho"/>
    </w:rPr>
  </w:style>
  <w:style w:type="character" w:customStyle="1" w:styleId="CommentTextChar">
    <w:name w:val="Comment Text Char"/>
    <w:basedOn w:val="DefaultParagraphFont"/>
    <w:link w:val="CommentText"/>
    <w:semiHidden/>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7</cp:revision>
  <dcterms:created xsi:type="dcterms:W3CDTF">2019-11-07T13:26:00Z</dcterms:created>
  <dcterms:modified xsi:type="dcterms:W3CDTF">2019-11-07T16:50:00Z</dcterms:modified>
</cp:coreProperties>
</file>